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8C4A32"/>
          <w:sz w:val="19"/>
        </w:rPr>
        <w:t>MODIFIABLE REQUEST FOR PROPOSALS (RFP) TEMPLATE  |  VNA-RFP-029</w:t>
      </w:r>
    </w:p>
    <w:p>
      <w:pPr>
        <w:pStyle w:val="Heading1"/>
      </w:pPr>
      <w:r>
        <w:rPr>
          <w:color w:val="262421"/>
        </w:rPr>
        <w:t>Request for Proposals (RFP): Construction Timekeeping, HeavyJob/HeavyBid Migration &amp; Multi-Service Field ERP (Landscaping, Trucking, Concrete Washouts &amp; Grading) on Oracle 23ai &amp; APEX</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8C4A32"/>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2B2927"/>
          </w:tcPr>
          <w:p>
            <w:r>
              <w:rPr>
                <w:b/>
                <w:color w:val="FFFFFF"/>
                <w:sz w:val="19"/>
              </w:rPr>
              <w:t>Procurement Milestone / Field</w:t>
            </w:r>
          </w:p>
        </w:tc>
        <w:tc>
          <w:tcPr>
            <w:tcW w:type="dxa" w:w="5040"/>
            <w:shd w:val="clear" w:color="auto" w:fill="2B2927"/>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VNA-RFP-029 (Companion to Solution Brief VNA-SB-029)</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HCSS HeavyJob / HeavyBid, Rigid Green/Landscaping ERPs (SingleOps / Aspire / LMN), Paper Timesheets &amp; Equipment Spreadsheets environment to Oracle Database 23ai + APEX 24.2 PWA: Crew Timecards, Shop Kiosks, AI Bid Refactoring, Trucking/Washout/Grading Dispatch &amp; Anti-Hoarding Fleet Tracker.</w:t>
      </w:r>
    </w:p>
    <w:p>
      <w:pPr>
        <w:pStyle w:val="ListBullet"/>
      </w:pPr>
      <w:r>
        <w:t>Single-Trade 'Green' Landscaping ERPs Break on Multi-Service Operations: Off-the-shelf landscaping ERPs (Greenius, SingleOps, Aspire, LMN) assume every job is a crew mowing or planting. When a contractor also operates dump trucks (per-ton/per-load haul tickets), environmental concrete washout containers (drop-off, pump-out, swap, and manifest tracking), and mass grading/excavation (cut/fill production units), office staff are forced into 4 disconnected systems and double data entry.</w:t>
      </w:r>
    </w:p>
    <w:p>
      <w:pPr>
        <w:pStyle w:val="ListBullet"/>
      </w:pPr>
      <w:r>
        <w:t>HeavyJob &amp; HeavyBid Licensing &amp; Rigidity: HCSS HeavyJob and HeavyBid charge high per-seat/module fees and lock historical bid assemblies, production rates, and daily foreman diaries inside rigid structures that are difficult to customize or combine with AI takeoff and corporate ERP workflows.</w:t>
      </w:r>
    </w:p>
    <w:p>
      <w:pPr>
        <w:pStyle w:val="ListBullet"/>
      </w:pPr>
      <w:r>
        <w:t>Timekeeping Friction &amp; Payroll Bottlenecks: Field foremen struggle with clunky apps while shop mechanics and fabrication workers lack fast tablet clock-in/clock-out kiosks, forcing payroll clerks to manually reconcile hours across Jobs, Cost Codes, prevailing-wage classifications, and overtime rules.</w:t>
      </w:r>
    </w:p>
    <w:p>
      <w:pPr>
        <w:pStyle w:val="ListBullet"/>
      </w:pPr>
      <w:r>
        <w:t>Jobsite Equipment Hoarding &amp; Blind Utilization: Foremen routinely 'hoard' excavators, skid steers, trenchers, and specialty tools on their jobsites 'just in case,' hiding idle assets from other crews while equipment managers lack barcode check-in/check-out, maintenance tie-in, and usage-based depreciation.</w:t>
      </w:r>
    </w:p>
    <w:p>
      <w:pPr>
        <w:pStyle w:val="Heading2"/>
      </w:pPr>
      <w:r>
        <w:rPr>
          <w:color w:val="8C4A32"/>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8C4A32"/>
          </w:tcPr>
          <w:p>
            <w:r>
              <w:rPr>
                <w:b/>
                <w:color w:val="FFFFFF"/>
                <w:sz w:val="19"/>
              </w:rPr>
              <w:t>Inventory Dimension</w:t>
            </w:r>
          </w:p>
        </w:tc>
        <w:tc>
          <w:tcPr>
            <w:tcW w:type="dxa" w:w="3360"/>
            <w:shd w:val="clear" w:color="auto" w:fill="8C4A32"/>
          </w:tcPr>
          <w:p>
            <w:r>
              <w:rPr>
                <w:b/>
                <w:color w:val="FFFFFF"/>
                <w:sz w:val="19"/>
              </w:rPr>
              <w:t>Current Baseline Footprint (Editable)</w:t>
            </w:r>
          </w:p>
        </w:tc>
        <w:tc>
          <w:tcPr>
            <w:tcW w:type="dxa" w:w="3360"/>
            <w:shd w:val="clear" w:color="auto" w:fill="8C4A32"/>
          </w:tcPr>
          <w:p>
            <w:r>
              <w:rPr>
                <w:b/>
                <w:color w:val="FFFFFF"/>
                <w:sz w:val="19"/>
              </w:rPr>
              <w:t>Target Modernization SLA / Objective</w:t>
            </w:r>
          </w:p>
        </w:tc>
      </w:tr>
      <w:tr>
        <w:tc>
          <w:tcPr>
            <w:tcW w:type="dxa" w:w="3360"/>
          </w:tcPr>
          <w:p>
            <w:r>
              <w:rPr>
                <w:b/>
              </w:rPr>
              <w:t>Legacy Source Stack (Stack X)</w:t>
            </w:r>
          </w:p>
        </w:tc>
        <w:tc>
          <w:tcPr>
            <w:tcW w:type="dxa" w:w="3360"/>
          </w:tcPr>
          <w:p>
            <w:r>
              <w:t>HCSS HeavyJob / HeavyBid, Rigid Green/Landscaping ERPs (SingleOps / Aspire / LMN), Paper Timesheets &amp; Equipment Spreadsheets</w:t>
            </w:r>
          </w:p>
        </w:tc>
        <w:tc>
          <w:tcPr>
            <w:tcW w:type="dxa" w:w="3360"/>
          </w:tcPr>
          <w:p>
            <w:r>
              <w:t>Full retirement / modernization</w:t>
            </w:r>
          </w:p>
        </w:tc>
      </w:tr>
      <w:tr>
        <w:tc>
          <w:tcPr>
            <w:tcW w:type="dxa" w:w="3360"/>
          </w:tcPr>
          <w:p>
            <w:r>
              <w:rPr>
                <w:b/>
              </w:rPr>
              <w:t>Target Architecture (Stack Y)</w:t>
            </w:r>
          </w:p>
        </w:tc>
        <w:tc>
          <w:tcPr>
            <w:tcW w:type="dxa" w:w="3360"/>
          </w:tcPr>
          <w:p>
            <w:r>
              <w:t>Oracle Database 23ai + APEX 24.2 PWA: Crew Timecards, Shop Kiosks, AI Bid Refactoring, Trucking/Washout/Grading Dispatch &amp; Anti-Hoarding Fleet Tracker</w:t>
            </w:r>
          </w:p>
        </w:tc>
        <w:tc>
          <w:tcPr>
            <w:tcW w:type="dxa" w:w="3360"/>
          </w:tcPr>
          <w:p>
            <w:r>
              <w:t>Production HA/DR &amp; security governance</w:t>
            </w:r>
          </w:p>
        </w:tc>
      </w:tr>
      <w:tr>
        <w:tc>
          <w:tcPr>
            <w:tcW w:type="dxa" w:w="3360"/>
          </w:tcPr>
          <w:p>
            <w:r>
              <w:rPr>
                <w:b/>
              </w:rPr>
              <w:t>Field Foremen, Crew Leads, Estimators &amp; External Users</w:t>
            </w:r>
          </w:p>
        </w:tc>
        <w:tc>
          <w:tcPr>
            <w:tcW w:type="dxa" w:w="3360"/>
          </w:tcPr>
          <w:p>
            <w:r>
              <w:t>[Insert Count, e.g., 350 users]</w:t>
            </w:r>
          </w:p>
        </w:tc>
        <w:tc>
          <w:tcPr>
            <w:tcW w:type="dxa" w:w="3360"/>
          </w:tcPr>
          <w:p>
            <w:r>
              <w:t>100% functional parity &amp; optimization</w:t>
            </w:r>
          </w:p>
        </w:tc>
      </w:tr>
      <w:tr>
        <w:tc>
          <w:tcPr>
            <w:tcW w:type="dxa" w:w="3360"/>
          </w:tcPr>
          <w:p>
            <w:r>
              <w:rPr>
                <w:b/>
              </w:rPr>
              <w:t>Tracked Heavy Equipment, Dump Trucks &amp; Concrete Washout Bins</w:t>
            </w:r>
          </w:p>
        </w:tc>
        <w:tc>
          <w:tcPr>
            <w:tcW w:type="dxa" w:w="3360"/>
          </w:tcPr>
          <w:p>
            <w:r>
              <w:t>[Insert Count, e.g., 280 assets/bins]</w:t>
            </w:r>
          </w:p>
        </w:tc>
        <w:tc>
          <w:tcPr>
            <w:tcW w:type="dxa" w:w="3360"/>
          </w:tcPr>
          <w:p>
            <w:r>
              <w:t>Automated AST &amp; schema uplift</w:t>
            </w:r>
          </w:p>
        </w:tc>
      </w:tr>
      <w:tr>
        <w:tc>
          <w:tcPr>
            <w:tcW w:type="dxa" w:w="3360"/>
          </w:tcPr>
          <w:p>
            <w:r>
              <w:rPr>
                <w:b/>
              </w:rPr>
              <w:t>Current Per-Seat / Module Software Spend (HeavyJob / Green ERP $/user/mo)</w:t>
            </w:r>
          </w:p>
        </w:tc>
        <w:tc>
          <w:tcPr>
            <w:tcW w:type="dxa" w:w="3360"/>
          </w:tcPr>
          <w:p>
            <w:r>
              <w:t>[Insert Count, e.g., 95 $/user/mo]</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8C4A32"/>
        </w:rPr>
        <w:t>Section 3: Mandatory Technical Scope of Work &amp; Conversion Matrix</w:t>
      </w:r>
    </w:p>
    <w:p>
      <w:pPr>
        <w:pStyle w:val="ListNumber"/>
      </w:pPr>
      <w:r>
        <w:rPr>
          <w:b/>
        </w:rPr>
        <w:t xml:space="preserve">[REQ-ARCH-01] </w:t>
      </w:r>
      <w:r>
        <w:t>HeavyJob &amp; HeavyBid Migration to an AI-Native Estimating &amp; Job Cost Platform: We extract your historical HeavyBid / Excel bid tabs, crew assemblies, equipment rates, and HeavyJob cost-code actuals into Oracle Database 23ai. Estimators use Oracle 23ai AI Vector Search and Document AI to parse PDF plans/specs, compare historical production rates against actual job performance, and generate 100% custom proposals.</w:t>
      </w:r>
    </w:p>
    <w:p>
      <w:pPr>
        <w:pStyle w:val="ListNumber"/>
      </w:pPr>
      <w:r>
        <w:rPr>
          <w:b/>
        </w:rPr>
        <w:t xml:space="preserve">[REQ-ARCH-02] </w:t>
      </w:r>
      <w:r>
        <w:t>Multi-Service Dispatch Engine (Landscaping + Trucking + Concrete Washouts + Grading): One unified data model handles every service line cleanly: (a) Landscaping route/crew schedules, (b) Trucking dispatch with digital haul tickets, scale weights, and DOT driver logs, (c) Concrete Washout serialized bin tracking (GPS drop-off, fill status, pump-out/swap routing, and environmental disposal manifests), and (d) Grading &amp; Earthwork daily cut/fill quantities and percent-complete billing.</w:t>
      </w:r>
    </w:p>
    <w:p>
      <w:pPr>
        <w:pStyle w:val="ListNumber"/>
      </w:pPr>
      <w:r>
        <w:rPr>
          <w:b/>
        </w:rPr>
        <w:t xml:space="preserve">[REQ-ARCH-03] </w:t>
      </w:r>
      <w:r>
        <w:t>Mobile Crew Timesheets, Daily Logs &amp; Shop Timecard Tablet Kiosks: Field foremen enter crew time against Job IDs and Cost Codes alongside weather, production quantities, safety sign-offs, and jobsite photos from any phone/tablet PWA. Shop and yard employees clock in and out on mounted tablet kiosks with badge/PIN scan, feeding a multi-tier approval workflow and one-click CSV/API payroll export.</w:t>
      </w:r>
    </w:p>
    <w:p>
      <w:pPr>
        <w:pStyle w:val="ListNumber"/>
      </w:pPr>
      <w:r>
        <w:rPr>
          <w:b/>
        </w:rPr>
        <w:t xml:space="preserve">[REQ-ARCH-04] </w:t>
      </w:r>
      <w:r>
        <w:t>Anti-Hoarding Equipment Check-In/Check-Out, Barcode &amp; GPS Fleet Management: Every heavy asset, truck, washout bin, and tool is tracked via mobile barcode/QR check-in/check-out, UNSPSC coding, and GPS telematics. Automated daily internal job rental charges bill the active job until the asset is checked back into the yard, immediately stopping foremen from hoarding idle equipment and tying actual runtime hours directly to preventive maintenance and depreciation.</w:t>
      </w:r>
    </w:p>
    <w:p>
      <w:pPr>
        <w:pStyle w:val="ListNumber"/>
      </w:pPr>
      <w:r>
        <w:rPr>
          <w:b/>
        </w:rPr>
        <w:t xml:space="preserve">[REQ-ARCH-05] </w:t>
      </w:r>
      <w:r>
        <w:t>Zero-Per-Seat B2B Subcontractor, Customer &amp; Supplier Portals: Because Oracle APEX 24.2 carries $0 per-user licensing, every foreman, driver, shop worker, general-contractor customer, and external subcontractor accesses real-time job status, washout manifests, COI/W-9 uploads, and billing backups without adding a single dollar of per-seat SaaS fees.</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B2927"/>
          </w:tcPr>
          <w:p>
            <w:r>
              <w:rPr>
                <w:b/>
                <w:color w:val="FFFFFF"/>
                <w:sz w:val="19"/>
              </w:rPr>
              <w:t>Req ID</w:t>
            </w:r>
          </w:p>
        </w:tc>
        <w:tc>
          <w:tcPr>
            <w:tcW w:type="dxa" w:w="2520"/>
            <w:shd w:val="clear" w:color="auto" w:fill="2B2927"/>
          </w:tcPr>
          <w:p>
            <w:r>
              <w:rPr>
                <w:b/>
                <w:color w:val="FFFFFF"/>
                <w:sz w:val="19"/>
              </w:rPr>
              <w:t>Legacy Artifact / Baseline Workload</w:t>
            </w:r>
          </w:p>
        </w:tc>
        <w:tc>
          <w:tcPr>
            <w:tcW w:type="dxa" w:w="2520"/>
            <w:shd w:val="clear" w:color="auto" w:fill="2B2927"/>
          </w:tcPr>
          <w:p>
            <w:r>
              <w:rPr>
                <w:b/>
                <w:color w:val="FFFFFF"/>
                <w:sz w:val="19"/>
              </w:rPr>
              <w:t>Required Target Architecture</w:t>
            </w:r>
          </w:p>
        </w:tc>
        <w:tc>
          <w:tcPr>
            <w:tcW w:type="dxa" w:w="2520"/>
            <w:shd w:val="clear" w:color="auto" w:fill="2B2927"/>
          </w:tcPr>
          <w:p>
            <w:r>
              <w:rPr>
                <w:b/>
                <w:color w:val="FFFFFF"/>
                <w:sz w:val="19"/>
              </w:rPr>
              <w:t>Engineering Method &amp; Acceptance Gate</w:t>
            </w:r>
          </w:p>
        </w:tc>
      </w:tr>
      <w:tr>
        <w:tc>
          <w:tcPr>
            <w:tcW w:type="dxa" w:w="2520"/>
          </w:tcPr>
          <w:p>
            <w:r>
              <w:rPr>
                <w:b/>
              </w:rPr>
              <w:t>REQ-01</w:t>
            </w:r>
          </w:p>
        </w:tc>
        <w:tc>
          <w:tcPr>
            <w:tcW w:type="dxa" w:w="2520"/>
          </w:tcPr>
          <w:p>
            <w:r>
              <w:t>HCSS HeavyJob Field Diaries, Timecards &amp; Cost-Code Tracking</w:t>
            </w:r>
          </w:p>
        </w:tc>
        <w:tc>
          <w:tcPr>
            <w:tcW w:type="dxa" w:w="2520"/>
          </w:tcPr>
          <w:p>
            <w:r>
              <w:t>Oracle APEX 24.2 Mobile Foreman PWA + Shop Timecard Kiosks</w:t>
            </w:r>
          </w:p>
        </w:tc>
        <w:tc>
          <w:tcPr>
            <w:tcW w:type="dxa" w:w="2520"/>
          </w:tcPr>
          <w:p>
            <w:r>
              <w:t>100% custom cost-code timekeeping, photo/note diaries, multi-tier approval &amp; payroll CSV/API export</w:t>
            </w:r>
          </w:p>
        </w:tc>
      </w:tr>
      <w:tr>
        <w:tc>
          <w:tcPr>
            <w:tcW w:type="dxa" w:w="2520"/>
          </w:tcPr>
          <w:p>
            <w:r>
              <w:rPr>
                <w:b/>
              </w:rPr>
              <w:t>REQ-02</w:t>
            </w:r>
          </w:p>
        </w:tc>
        <w:tc>
          <w:tcPr>
            <w:tcW w:type="dxa" w:w="2520"/>
          </w:tcPr>
          <w:p>
            <w:r>
              <w:t>HCSS HeavyBid Assemblies, Historical Bid Tabs &amp; Takeoffs</w:t>
            </w:r>
          </w:p>
        </w:tc>
        <w:tc>
          <w:tcPr>
            <w:tcW w:type="dxa" w:w="2520"/>
          </w:tcPr>
          <w:p>
            <w:r>
              <w:t>Oracle 23ai AI-Assisted Estimating Workbench + Vector Bid History</w:t>
            </w:r>
          </w:p>
        </w:tc>
        <w:tc>
          <w:tcPr>
            <w:tcW w:type="dxa" w:w="2520"/>
          </w:tcPr>
          <w:p>
            <w:r>
              <w:t>Migrate assemblies &amp; production rates; use AI to match new bid items against historical actuals</w:t>
            </w:r>
          </w:p>
        </w:tc>
      </w:tr>
      <w:tr>
        <w:tc>
          <w:tcPr>
            <w:tcW w:type="dxa" w:w="2520"/>
          </w:tcPr>
          <w:p>
            <w:r>
              <w:rPr>
                <w:b/>
              </w:rPr>
              <w:t>REQ-03</w:t>
            </w:r>
          </w:p>
        </w:tc>
        <w:tc>
          <w:tcPr>
            <w:tcW w:type="dxa" w:w="2520"/>
          </w:tcPr>
          <w:p>
            <w:r>
              <w:t>Rigid 'Green' Landscaping ERP (Fails on Trucking, Washouts &amp; Grading)</w:t>
            </w:r>
          </w:p>
        </w:tc>
        <w:tc>
          <w:tcPr>
            <w:tcW w:type="dxa" w:w="2520"/>
          </w:tcPr>
          <w:p>
            <w:r>
              <w:t>Unified Multi-Service Dispatch (Landscaping, Trucking, Washouts, Grading)</w:t>
            </w:r>
          </w:p>
        </w:tc>
        <w:tc>
          <w:tcPr>
            <w:tcW w:type="dxa" w:w="2520"/>
          </w:tcPr>
          <w:p>
            <w:r>
              <w:t>Purpose-built dispatch workflows for haul tickets, serialized concrete washout bins, and earthwork</w:t>
            </w:r>
          </w:p>
        </w:tc>
      </w:tr>
      <w:tr>
        <w:tc>
          <w:tcPr>
            <w:tcW w:type="dxa" w:w="2520"/>
          </w:tcPr>
          <w:p>
            <w:r>
              <w:rPr>
                <w:b/>
              </w:rPr>
              <w:t>REQ-04</w:t>
            </w:r>
          </w:p>
        </w:tc>
        <w:tc>
          <w:tcPr>
            <w:tcW w:type="dxa" w:w="2520"/>
          </w:tcPr>
          <w:p>
            <w:r>
              <w:t>Concrete Washout Bin Spreadsheets &amp; Paper Environmental Manifests</w:t>
            </w:r>
          </w:p>
        </w:tc>
        <w:tc>
          <w:tcPr>
            <w:tcW w:type="dxa" w:w="2520"/>
          </w:tcPr>
          <w:p>
            <w:r>
              <w:t>Serialized Container Lifecycle Tracker (Drop-Off / Swap / Pump-Out / Manifest)</w:t>
            </w:r>
          </w:p>
        </w:tc>
        <w:tc>
          <w:tcPr>
            <w:tcW w:type="dxa" w:w="2520"/>
          </w:tcPr>
          <w:p>
            <w:r>
              <w:t>GPS bin pin-drop, yard inventory, route optimization, and automated recurring rental + service billing</w:t>
            </w:r>
          </w:p>
        </w:tc>
      </w:tr>
      <w:tr>
        <w:tc>
          <w:tcPr>
            <w:tcW w:type="dxa" w:w="2520"/>
          </w:tcPr>
          <w:p>
            <w:r>
              <w:rPr>
                <w:b/>
              </w:rPr>
              <w:t>REQ-05</w:t>
            </w:r>
          </w:p>
        </w:tc>
        <w:tc>
          <w:tcPr>
            <w:tcW w:type="dxa" w:w="2520"/>
          </w:tcPr>
          <w:p>
            <w:r>
              <w:t>Foreman Equipment Hoarding &amp; Paper Yard Sign-Out Sheets</w:t>
            </w:r>
          </w:p>
        </w:tc>
        <w:tc>
          <w:tcPr>
            <w:tcW w:type="dxa" w:w="2520"/>
          </w:tcPr>
          <w:p>
            <w:r>
              <w:t>Mobile Barcode Check-In/Out + Automated Daily Internal Job Rental Charge</w:t>
            </w:r>
          </w:p>
        </w:tc>
        <w:tc>
          <w:tcPr>
            <w:tcW w:type="dxa" w:w="2520"/>
          </w:tcPr>
          <w:p>
            <w:r>
              <w:t>Charge active job daily until checked back in; link hours to maintenance &amp; usage depreciation</w:t>
            </w:r>
          </w:p>
        </w:tc>
      </w:tr>
      <w:tr>
        <w:tc>
          <w:tcPr>
            <w:tcW w:type="dxa" w:w="2520"/>
          </w:tcPr>
          <w:p>
            <w:r>
              <w:rPr>
                <w:b/>
              </w:rPr>
              <w:t>REQ-06</w:t>
            </w:r>
          </w:p>
        </w:tc>
        <w:tc>
          <w:tcPr>
            <w:tcW w:type="dxa" w:w="2520"/>
          </w:tcPr>
          <w:p>
            <w:r>
              <w:t>Per-User SaaS Portal Fees for Subcontractors &amp; GC Customers</w:t>
            </w:r>
          </w:p>
        </w:tc>
        <w:tc>
          <w:tcPr>
            <w:tcW w:type="dxa" w:w="2520"/>
          </w:tcPr>
          <w:p>
            <w:r>
              <w:t>Zero-Per-Seat Oracle APEX B2B Customer &amp; Subcontractor Portal (VPD)</w:t>
            </w:r>
          </w:p>
        </w:tc>
        <w:tc>
          <w:tcPr>
            <w:tcW w:type="dxa" w:w="2520"/>
          </w:tcPr>
          <w:p>
            <w:r>
              <w:t>Unlimited external logins for haul tickets, washout manifests, lien waivers, and AIA progress billing</w:t>
            </w:r>
          </w:p>
        </w:tc>
      </w:tr>
    </w:tbl>
    <w:p>
      <w:pPr>
        <w:pStyle w:val="Heading2"/>
      </w:pPr>
      <w:r>
        <w:rPr>
          <w:color w:val="8C4A32"/>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Why build an internal construction and multi-service ERP on Oracle APEX + 23ai instead of buying HCSS HeavyJob or a niche landscaping ERP?   [Evaluator Score: ___ / 10]</w:t>
      </w:r>
    </w:p>
    <w:p>
      <w:pPr>
        <w:pStyle w:val="ListBullet"/>
      </w:pPr>
      <w:r>
        <w:rPr>
          <w:b/>
        </w:rPr>
        <w:t xml:space="preserve">Reference Evaluation Benchmark: </w:t>
      </w:r>
      <w:r>
        <w:t>COTS tools force you to choose between heavy-civil rigidity (HeavyJob/HeavyBid) or single-trade 'Green' landscaping ERPs that cannot handle dump-truck hauling, concrete washout container logistics, or mass grading. With Oracle APEX 24.2 and Oracle Database 23ai, we deliver a system tailored 100% to every service line you operate, in 5 to 8 weeks, with $0 per-user licensing fees.</w:t>
      </w:r>
    </w:p>
    <w:p>
      <w:pPr>
        <w:pStyle w:val="ListBullet"/>
      </w:pPr>
      <w:r>
        <w:rPr>
          <w:b/>
        </w:rPr>
        <w:t xml:space="preserve">Vendor Written Response: </w:t>
      </w:r>
      <w:r>
        <w:t>[Bidder to insert concrete technical architecture and verifiable production proof here]</w:t>
      </w:r>
    </w:p>
    <w:p>
      <w:r>
        <w:rPr>
          <w:b/>
        </w:rPr>
        <w:t>Vendor Question 2: How do you migrate our historical estimates and cost history out of HeavyBid and HeavyJob?   [Evaluator Score: ___ / 10]</w:t>
      </w:r>
    </w:p>
    <w:p>
      <w:pPr>
        <w:pStyle w:val="ListBullet"/>
      </w:pPr>
      <w:r>
        <w:rPr>
          <w:b/>
        </w:rPr>
        <w:t xml:space="preserve">Reference Evaluation Benchmark: </w:t>
      </w:r>
      <w:r>
        <w:t>We extract your historical HeavyBid assemblies, bid tabs, equipment rates, and HeavyJob daily timecard/cost-code history into structured Oracle 23ai tables and AI Vector indexes. Your estimators keep all their institutional history while gaining AI-assisted takeoff and bid matching.</w:t>
      </w:r>
    </w:p>
    <w:p>
      <w:pPr>
        <w:pStyle w:val="ListBullet"/>
      </w:pPr>
      <w:r>
        <w:rPr>
          <w:b/>
        </w:rPr>
        <w:t xml:space="preserve">Vendor Written Response: </w:t>
      </w:r>
      <w:r>
        <w:t>[Bidder to insert concrete technical architecture and verifiable production proof here]</w:t>
      </w:r>
    </w:p>
    <w:p>
      <w:r>
        <w:rPr>
          <w:b/>
        </w:rPr>
        <w:t>Vendor Question 3: How does your system stop foremen from hoarding equipment on jobsites?   [Evaluator Score: ___ / 10]</w:t>
      </w:r>
    </w:p>
    <w:p>
      <w:pPr>
        <w:pStyle w:val="ListBullet"/>
      </w:pPr>
      <w:r>
        <w:rPr>
          <w:b/>
        </w:rPr>
        <w:t xml:space="preserve">Reference Evaluation Benchmark: </w:t>
      </w:r>
      <w:r>
        <w:t>We pair mobile barcode check-in/check-out with automated daily internal job rental billing. As long as an excavator, truck, or attachment is checked out to Job #104, Job #104's budget is charged the daily internal rental rate until the foreman checks it back into the yard or transfers it to another active crew.</w:t>
      </w:r>
    </w:p>
    <w:p>
      <w:pPr>
        <w:pStyle w:val="ListBullet"/>
      </w:pPr>
      <w:r>
        <w:rPr>
          <w:b/>
        </w:rPr>
        <w:t xml:space="preserve">Vendor Written Response: </w:t>
      </w:r>
      <w:r>
        <w:t>[Bidder to insert concrete technical architecture and verifiable production proof here]</w:t>
      </w:r>
    </w:p>
    <w:p>
      <w:r>
        <w:rPr>
          <w:b/>
        </w:rPr>
        <w:t>Vendor Question 4: Can external subcontractors, haulers, and homebuilder customers log into the portal without costing us per-seat fees?   [Evaluator Score: ___ / 10]</w:t>
      </w:r>
    </w:p>
    <w:p>
      <w:pPr>
        <w:pStyle w:val="ListBullet"/>
      </w:pPr>
      <w:r>
        <w:rPr>
          <w:b/>
        </w:rPr>
        <w:t xml:space="preserve">Reference Evaluation Benchmark: </w:t>
      </w:r>
      <w:r>
        <w:t>Yes. Oracle APEX is licensed by underlying database compute (ECPU/OCPU), not per named user. You can grant portal access to 500 internal crew members and 5,000 external subcontractors, third-party truckers, and GC customers at $0 per-user license cost, secured by Oracle Virtual Private Database (VPD).</w:t>
      </w:r>
    </w:p>
    <w:p>
      <w:pPr>
        <w:pStyle w:val="ListBullet"/>
      </w:pPr>
      <w:r>
        <w:rPr>
          <w:b/>
        </w:rPr>
        <w:t xml:space="preserve">Vendor Written Response: </w:t>
      </w:r>
      <w:r>
        <w:t>[Bidder to insert concrete technical architecture and verifiable production proof here]</w:t>
      </w:r>
    </w:p>
    <w:p>
      <w:r>
        <w:rPr>
          <w:b/>
        </w:rPr>
        <w:t>Vendor Question 5: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6: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8C4A32"/>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B2927"/>
          </w:tcPr>
          <w:p>
            <w:r>
              <w:rPr>
                <w:b/>
                <w:color w:val="FFFFFF"/>
                <w:sz w:val="19"/>
              </w:rPr>
              <w:t>Milestone / Phase</w:t>
            </w:r>
          </w:p>
        </w:tc>
        <w:tc>
          <w:tcPr>
            <w:tcW w:type="dxa" w:w="2520"/>
            <w:shd w:val="clear" w:color="auto" w:fill="2B2927"/>
          </w:tcPr>
          <w:p>
            <w:r>
              <w:rPr>
                <w:b/>
                <w:color w:val="FFFFFF"/>
                <w:sz w:val="19"/>
              </w:rPr>
              <w:t>Deliverable &amp; Acceptance Gate</w:t>
            </w:r>
          </w:p>
        </w:tc>
        <w:tc>
          <w:tcPr>
            <w:tcW w:type="dxa" w:w="2520"/>
            <w:shd w:val="clear" w:color="auto" w:fill="2B2927"/>
          </w:tcPr>
          <w:p>
            <w:r>
              <w:rPr>
                <w:b/>
                <w:color w:val="FFFFFF"/>
                <w:sz w:val="19"/>
              </w:rPr>
              <w:t>Fixed Fee (USD)</w:t>
            </w:r>
          </w:p>
        </w:tc>
        <w:tc>
          <w:tcPr>
            <w:tcW w:type="dxa" w:w="2520"/>
            <w:shd w:val="clear" w:color="auto" w:fill="2B2927"/>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(VNA-RFP-029)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VNA-RFP-029  |  https://oracle-apex-erp-portal-extensions.web.app/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